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bottom w:val="single" w:color="auto" w:sz="6" w:space="1"/>
        </w:pBdr>
        <w:snapToGrid w:val="0"/>
        <w:spacing w:line="220" w:lineRule="atLeast"/>
        <w:ind w:right="162"/>
        <w:rPr>
          <w:rFonts w:ascii="Arial" w:hAnsi="Arial" w:cs="Arial"/>
          <w:sz w:val="20"/>
        </w:rPr>
      </w:pPr>
      <w:r>
        <w:rPr>
          <w:rFonts w:hint="eastAsia" w:ascii="微软雅黑" w:hAnsi="微软雅黑" w:eastAsia="微软雅黑" w:cs="微软雅黑"/>
        </w:rPr>
        <w:t>拓朴认证有限公司（TPCC）</w:t>
      </w:r>
      <w:r>
        <w:rPr>
          <w:rFonts w:hint="eastAsia" w:ascii="微软雅黑" w:hAnsi="微软雅黑" w:eastAsia="微软雅黑" w:cs="微软雅黑"/>
          <w:sz w:val="18"/>
        </w:rPr>
        <w:t xml:space="preserve">                                           </w:t>
      </w:r>
      <w:r>
        <w:rPr>
          <w:rFonts w:hint="eastAsia" w:ascii="微软雅黑" w:hAnsi="微软雅黑" w:eastAsia="微软雅黑" w:cs="微软雅黑"/>
        </w:rPr>
        <w:t xml:space="preserve">                                                TPCC/JL-SH-01-12/A0</w:t>
      </w:r>
    </w:p>
    <w:p>
      <w:pPr>
        <w:pStyle w:val="9"/>
        <w:pBdr>
          <w:bottom w:val="none" w:color="auto" w:sz="0" w:space="0"/>
        </w:pBdr>
        <w:spacing w:before="62" w:beforeLines="20" w:line="280" w:lineRule="exact"/>
        <w:ind w:right="-635"/>
        <w:jc w:val="both"/>
        <w:rPr>
          <w:rFonts w:eastAsia="楷体_GB2312"/>
          <w:b/>
          <w:w w:val="95"/>
          <w:sz w:val="28"/>
          <w:szCs w:val="28"/>
        </w:rPr>
      </w:pPr>
    </w:p>
    <w:p>
      <w:pPr>
        <w:pStyle w:val="9"/>
        <w:pBdr>
          <w:bottom w:val="none" w:color="auto" w:sz="0" w:space="0"/>
        </w:pBdr>
        <w:spacing w:before="62" w:beforeLines="20" w:line="280" w:lineRule="exact"/>
        <w:ind w:right="-635"/>
        <w:jc w:val="both"/>
        <w:rPr>
          <w:rFonts w:ascii="微软雅黑" w:hAnsi="微软雅黑" w:eastAsia="微软雅黑" w:cs="微软雅黑"/>
          <w:bCs/>
          <w:sz w:val="22"/>
          <w:szCs w:val="22"/>
        </w:rPr>
      </w:pPr>
      <w:r>
        <w:rPr>
          <w:rFonts w:hint="eastAsia" w:ascii="微软雅黑" w:hAnsi="微软雅黑" w:eastAsia="微软雅黑" w:cs="微软雅黑"/>
          <w:bCs/>
          <w:w w:val="95"/>
          <w:sz w:val="22"/>
          <w:szCs w:val="22"/>
        </w:rPr>
        <w:t>附件1：多场所清单（</w:t>
      </w:r>
      <w:r>
        <w:rPr>
          <w:rFonts w:hint="eastAsia" w:ascii="微软雅黑" w:hAnsi="微软雅黑" w:eastAsia="微软雅黑" w:cs="微软雅黑"/>
          <w:bCs/>
          <w:sz w:val="22"/>
          <w:szCs w:val="22"/>
        </w:rPr>
        <w:t>申请认证组织存在多场所时需填写）</w:t>
      </w:r>
    </w:p>
    <w:p>
      <w:pPr>
        <w:pStyle w:val="9"/>
        <w:pBdr>
          <w:bottom w:val="none" w:color="auto" w:sz="0" w:space="0"/>
        </w:pBdr>
        <w:spacing w:before="62" w:beforeLines="20" w:line="280" w:lineRule="exact"/>
        <w:ind w:right="-635" w:firstLine="480" w:firstLineChars="200"/>
        <w:jc w:val="both"/>
        <w:rPr>
          <w:rFonts w:ascii="微软雅黑" w:hAnsi="微软雅黑" w:eastAsia="微软雅黑" w:cs="微软雅黑"/>
          <w:bCs/>
          <w:sz w:val="24"/>
        </w:rPr>
      </w:pPr>
    </w:p>
    <w:p>
      <w:pPr>
        <w:pStyle w:val="9"/>
        <w:pBdr>
          <w:bottom w:val="none" w:color="auto" w:sz="0" w:space="0"/>
        </w:pBdr>
        <w:spacing w:before="62" w:beforeLines="20" w:line="280" w:lineRule="exact"/>
        <w:ind w:right="-635" w:firstLine="700" w:firstLineChars="250"/>
        <w:jc w:val="both"/>
        <w:rPr>
          <w:rFonts w:ascii="微软雅黑" w:hAnsi="微软雅黑" w:eastAsia="微软雅黑" w:cs="微软雅黑"/>
          <w:bCs/>
          <w:sz w:val="30"/>
        </w:rPr>
      </w:pPr>
      <w:r>
        <w:rPr>
          <w:rFonts w:hint="eastAsia" w:ascii="微软雅黑" w:hAnsi="微软雅黑" w:eastAsia="微软雅黑" w:cs="微软雅黑"/>
          <w:bCs/>
          <w:sz w:val="28"/>
          <w:szCs w:val="28"/>
        </w:rPr>
        <w:t xml:space="preserve">                                     多 场 所</w:t>
      </w:r>
      <w:r>
        <w:rPr>
          <w:rFonts w:hint="eastAsia" w:ascii="微软雅黑" w:hAnsi="微软雅黑" w:eastAsia="微软雅黑" w:cs="微软雅黑"/>
          <w:bCs/>
          <w:sz w:val="30"/>
          <w:vertAlign w:val="superscript"/>
        </w:rPr>
        <w:t>（注1）</w:t>
      </w:r>
      <w:r>
        <w:rPr>
          <w:rFonts w:hint="eastAsia" w:ascii="微软雅黑" w:hAnsi="微软雅黑" w:eastAsia="微软雅黑" w:cs="微软雅黑"/>
          <w:bCs/>
          <w:sz w:val="28"/>
          <w:szCs w:val="28"/>
        </w:rPr>
        <w:t>清 单</w:t>
      </w:r>
    </w:p>
    <w:p>
      <w:pPr>
        <w:pStyle w:val="9"/>
        <w:pBdr>
          <w:bottom w:val="none" w:color="auto" w:sz="0" w:space="0"/>
        </w:pBdr>
        <w:tabs>
          <w:tab w:val="right" w:pos="8640"/>
          <w:tab w:val="clear" w:pos="8306"/>
        </w:tabs>
        <w:spacing w:line="300" w:lineRule="exact"/>
        <w:ind w:right="-902"/>
        <w:jc w:val="both"/>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申请组织名称（盖章）：</w:t>
      </w:r>
    </w:p>
    <w:p>
      <w:pPr>
        <w:pStyle w:val="9"/>
        <w:pBdr>
          <w:bottom w:val="none" w:color="auto" w:sz="0" w:space="0"/>
        </w:pBdr>
        <w:tabs>
          <w:tab w:val="right" w:pos="8640"/>
          <w:tab w:val="clear" w:pos="8306"/>
        </w:tabs>
        <w:spacing w:line="300" w:lineRule="exact"/>
        <w:ind w:right="-902"/>
        <w:jc w:val="both"/>
        <w:rPr>
          <w:sz w:val="24"/>
        </w:rPr>
      </w:pPr>
      <w:r>
        <w:rPr>
          <w:rFonts w:hint="eastAsia"/>
          <w:sz w:val="24"/>
        </w:rPr>
        <w:t xml:space="preserve">□固定场所（如：连锁店/分支机构/物业管理场所等）                   </w:t>
      </w:r>
      <w:r>
        <w:rPr>
          <w:sz w:val="24"/>
        </w:rPr>
        <w:t>■</w:t>
      </w:r>
      <w:r>
        <w:rPr>
          <w:rFonts w:hint="eastAsia" w:ascii="宋体"/>
          <w:sz w:val="24"/>
        </w:rPr>
        <w:t xml:space="preserve">临时场所 </w:t>
      </w:r>
      <w:r>
        <w:rPr>
          <w:rFonts w:ascii="宋体"/>
          <w:sz w:val="24"/>
          <w:vertAlign w:val="superscript"/>
        </w:rPr>
        <w:t>(</w:t>
      </w:r>
      <w:r>
        <w:rPr>
          <w:rFonts w:hint="eastAsia" w:ascii="宋体"/>
          <w:sz w:val="24"/>
          <w:vertAlign w:val="superscript"/>
        </w:rPr>
        <w:t>注2</w:t>
      </w:r>
      <w:r>
        <w:rPr>
          <w:rFonts w:ascii="宋体"/>
          <w:sz w:val="24"/>
          <w:vertAlign w:val="superscript"/>
        </w:rPr>
        <w:t>)</w:t>
      </w:r>
      <w:r>
        <w:rPr>
          <w:rFonts w:hint="eastAsia" w:ascii="宋体"/>
          <w:sz w:val="24"/>
        </w:rPr>
        <w:t>（如：建设类的施工现场</w:t>
      </w:r>
      <w:r>
        <w:rPr>
          <w:rFonts w:hint="eastAsia"/>
          <w:sz w:val="24"/>
        </w:rPr>
        <w:t xml:space="preserve">）                              </w:t>
      </w:r>
      <w:r>
        <w:rPr>
          <w:rFonts w:hint="eastAsia"/>
          <w:sz w:val="24"/>
          <w:szCs w:val="24"/>
        </w:rPr>
        <w:t xml:space="preserve"> </w:t>
      </w:r>
    </w:p>
    <w:tbl>
      <w:tblPr>
        <w:tblStyle w:val="12"/>
        <w:tblW w:w="13933" w:type="dxa"/>
        <w:tblInd w:w="1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7"/>
        <w:gridCol w:w="3234"/>
        <w:gridCol w:w="1540"/>
        <w:gridCol w:w="943"/>
        <w:gridCol w:w="2382"/>
        <w:gridCol w:w="1818"/>
        <w:gridCol w:w="16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16" w:hRule="exact"/>
        </w:trPr>
        <w:tc>
          <w:tcPr>
            <w:tcW w:w="2407" w:type="dxa"/>
            <w:vAlign w:val="center"/>
          </w:tcPr>
          <w:p>
            <w:pPr>
              <w:spacing w:line="360" w:lineRule="exact"/>
              <w:jc w:val="left"/>
              <w:rPr>
                <w:rFonts w:hint="eastAsia" w:ascii="Times New Roman" w:hAnsi="Times New Roman" w:eastAsia="宋体" w:cs="Times New Roman"/>
                <w:szCs w:val="21"/>
                <w:lang w:val="en-US" w:eastAsia="zh-CN"/>
              </w:rPr>
            </w:pPr>
            <w:bookmarkStart w:id="0" w:name="OLE_LINK6"/>
            <w:r>
              <w:rPr>
                <w:rFonts w:hint="eastAsia" w:cs="Times New Roman"/>
                <w:szCs w:val="21"/>
                <w:lang w:val="en-US" w:eastAsia="zh-CN"/>
              </w:rPr>
              <w:t>分</w:t>
            </w:r>
            <w:r>
              <w:rPr>
                <w:rFonts w:hint="eastAsia" w:ascii="Times New Roman" w:hAnsi="Times New Roman" w:eastAsia="宋体" w:cs="Times New Roman"/>
                <w:szCs w:val="21"/>
                <w:lang w:val="en-US" w:eastAsia="zh-CN"/>
              </w:rPr>
              <w:t>场所名称</w:t>
            </w:r>
            <w:bookmarkEnd w:id="0"/>
            <w:r>
              <w:rPr>
                <w:rFonts w:hint="eastAsia" w:ascii="Times New Roman" w:hAnsi="Times New Roman" w:eastAsia="宋体" w:cs="Times New Roman"/>
                <w:szCs w:val="21"/>
                <w:lang w:val="en-US" w:eastAsia="zh-CN"/>
              </w:rPr>
              <w:t>（场所为独立法律实体时分别加盖公章并提供每个场所法律地位证明文件）</w:t>
            </w:r>
          </w:p>
        </w:tc>
        <w:tc>
          <w:tcPr>
            <w:tcW w:w="3234" w:type="dxa"/>
            <w:vAlign w:val="center"/>
          </w:tcPr>
          <w:p>
            <w:pPr>
              <w:spacing w:line="360" w:lineRule="exact"/>
              <w:jc w:val="left"/>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覆盖的体系范围（施工现场应注明在施部位及</w:t>
            </w:r>
            <w:bookmarkStart w:id="2" w:name="_GoBack"/>
            <w:bookmarkEnd w:id="2"/>
            <w:r>
              <w:rPr>
                <w:rFonts w:hint="eastAsia" w:ascii="Times New Roman" w:hAnsi="Times New Roman" w:eastAsia="宋体" w:cs="Times New Roman"/>
                <w:szCs w:val="21"/>
                <w:lang w:val="en-US" w:eastAsia="zh-CN"/>
              </w:rPr>
              <w:t>规模）</w:t>
            </w:r>
          </w:p>
        </w:tc>
        <w:tc>
          <w:tcPr>
            <w:tcW w:w="1540" w:type="dxa"/>
            <w:vAlign w:val="center"/>
          </w:tcPr>
          <w:p>
            <w:pPr>
              <w:spacing w:line="240" w:lineRule="auto"/>
              <w:jc w:val="left"/>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选择对应的场所承担的职能：</w:t>
            </w:r>
          </w:p>
          <w:p>
            <w:pPr>
              <w:spacing w:line="240" w:lineRule="auto"/>
              <w:jc w:val="left"/>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A同时承担体系策划和实施；</w:t>
            </w:r>
          </w:p>
          <w:p>
            <w:pPr>
              <w:spacing w:line="240" w:lineRule="auto"/>
              <w:jc w:val="left"/>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B只负责策划；</w:t>
            </w:r>
          </w:p>
          <w:p>
            <w:pPr>
              <w:spacing w:line="240" w:lineRule="auto"/>
              <w:jc w:val="left"/>
              <w:rPr>
                <w:rFonts w:hint="eastAsia" w:ascii="Times New Roman" w:hAnsi="Times New Roman" w:eastAsia="宋体" w:cs="Times New Roman"/>
                <w:szCs w:val="21"/>
                <w:lang w:val="en-US" w:eastAsia="zh-CN"/>
              </w:rPr>
            </w:pPr>
            <w:r>
              <w:rPr>
                <w:rFonts w:hint="eastAsia" w:ascii="Times New Roman" w:hAnsi="Times New Roman" w:eastAsia="宋体" w:cs="Times New Roman"/>
                <w:sz w:val="18"/>
                <w:szCs w:val="18"/>
                <w:lang w:val="en-US" w:eastAsia="zh-CN"/>
              </w:rPr>
              <w:t>C只负责按要</w:t>
            </w:r>
            <w:r>
              <w:rPr>
                <w:rFonts w:hint="eastAsia" w:ascii="Times New Roman" w:hAnsi="Times New Roman" w:eastAsia="宋体" w:cs="Times New Roman"/>
                <w:szCs w:val="21"/>
                <w:lang w:val="en-US" w:eastAsia="zh-CN"/>
              </w:rPr>
              <w:t>求实施；</w:t>
            </w:r>
          </w:p>
        </w:tc>
        <w:tc>
          <w:tcPr>
            <w:tcW w:w="943" w:type="dxa"/>
            <w:vAlign w:val="center"/>
          </w:tcPr>
          <w:p>
            <w:pPr>
              <w:spacing w:line="360" w:lineRule="exact"/>
              <w:jc w:val="left"/>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分场所</w:t>
            </w:r>
          </w:p>
          <w:p>
            <w:pPr>
              <w:spacing w:line="360" w:lineRule="exact"/>
              <w:jc w:val="left"/>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人数</w:t>
            </w:r>
          </w:p>
        </w:tc>
        <w:tc>
          <w:tcPr>
            <w:tcW w:w="2382" w:type="dxa"/>
            <w:vAlign w:val="center"/>
          </w:tcPr>
          <w:p>
            <w:pPr>
              <w:spacing w:line="360" w:lineRule="exact"/>
              <w:jc w:val="left"/>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分场所地址</w:t>
            </w:r>
          </w:p>
        </w:tc>
        <w:tc>
          <w:tcPr>
            <w:tcW w:w="1818" w:type="dxa"/>
            <w:vAlign w:val="center"/>
          </w:tcPr>
          <w:p>
            <w:pPr>
              <w:spacing w:line="360" w:lineRule="exact"/>
              <w:jc w:val="left"/>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联系人</w:t>
            </w:r>
            <w:r>
              <w:rPr>
                <w:rFonts w:hint="eastAsia" w:cs="Times New Roman"/>
                <w:szCs w:val="21"/>
                <w:lang w:val="en-US" w:eastAsia="zh-CN"/>
              </w:rPr>
              <w:t>/</w:t>
            </w:r>
            <w:r>
              <w:rPr>
                <w:rFonts w:hint="eastAsia" w:ascii="Times New Roman" w:hAnsi="Times New Roman" w:eastAsia="宋体" w:cs="Times New Roman"/>
                <w:szCs w:val="21"/>
                <w:lang w:val="en-US" w:eastAsia="zh-CN"/>
              </w:rPr>
              <w:t>电话</w:t>
            </w:r>
          </w:p>
        </w:tc>
        <w:tc>
          <w:tcPr>
            <w:tcW w:w="1609" w:type="dxa"/>
            <w:vAlign w:val="center"/>
          </w:tcPr>
          <w:p>
            <w:pPr>
              <w:spacing w:line="360" w:lineRule="exact"/>
              <w:jc w:val="left"/>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主要交通工具及所需时间(总部至分现场)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2407" w:type="dxa"/>
          </w:tcPr>
          <w:p>
            <w:pPr>
              <w:spacing w:line="360" w:lineRule="exact"/>
              <w:jc w:val="left"/>
              <w:rPr>
                <w:rFonts w:hint="eastAsia"/>
                <w:color w:val="000000" w:themeColor="text1"/>
                <w:szCs w:val="18"/>
                <w:lang w:val="en-US" w:eastAsia="zh-CN"/>
                <w14:textFill>
                  <w14:solidFill>
                    <w14:schemeClr w14:val="tx1"/>
                  </w14:solidFill>
                </w14:textFill>
              </w:rPr>
            </w:pPr>
          </w:p>
        </w:tc>
        <w:tc>
          <w:tcPr>
            <w:tcW w:w="3234" w:type="dxa"/>
          </w:tcPr>
          <w:p>
            <w:pPr>
              <w:spacing w:line="360" w:lineRule="exact"/>
              <w:jc w:val="left"/>
              <w:rPr>
                <w:rFonts w:hint="eastAsia"/>
                <w:color w:val="000000" w:themeColor="text1"/>
                <w:szCs w:val="18"/>
                <w:lang w:val="en-US" w:eastAsia="zh-CN"/>
                <w14:textFill>
                  <w14:solidFill>
                    <w14:schemeClr w14:val="tx1"/>
                  </w14:solidFill>
                </w14:textFill>
              </w:rPr>
            </w:pPr>
          </w:p>
          <w:p>
            <w:pPr>
              <w:spacing w:line="360" w:lineRule="exact"/>
              <w:jc w:val="left"/>
              <w:rPr>
                <w:rFonts w:hint="default"/>
                <w:color w:val="000000" w:themeColor="text1"/>
                <w:szCs w:val="18"/>
                <w:lang w:val="en-US" w:eastAsia="zh-CN"/>
                <w14:textFill>
                  <w14:solidFill>
                    <w14:schemeClr w14:val="tx1"/>
                  </w14:solidFill>
                </w14:textFill>
              </w:rPr>
            </w:pPr>
          </w:p>
        </w:tc>
        <w:tc>
          <w:tcPr>
            <w:tcW w:w="1540" w:type="dxa"/>
          </w:tcPr>
          <w:p>
            <w:pPr>
              <w:spacing w:line="360" w:lineRule="exact"/>
              <w:jc w:val="left"/>
              <w:rPr>
                <w:rFonts w:hint="eastAsia"/>
                <w:color w:val="000000" w:themeColor="text1"/>
                <w:szCs w:val="18"/>
                <w:lang w:val="en-US" w:eastAsia="zh-CN"/>
                <w14:textFill>
                  <w14:solidFill>
                    <w14:schemeClr w14:val="tx1"/>
                  </w14:solidFill>
                </w14:textFill>
              </w:rPr>
            </w:pPr>
          </w:p>
        </w:tc>
        <w:tc>
          <w:tcPr>
            <w:tcW w:w="943" w:type="dxa"/>
          </w:tcPr>
          <w:p>
            <w:pPr>
              <w:spacing w:line="360" w:lineRule="exact"/>
              <w:jc w:val="left"/>
              <w:rPr>
                <w:rFonts w:hint="default"/>
                <w:color w:val="000000" w:themeColor="text1"/>
                <w:szCs w:val="18"/>
                <w:lang w:val="en-US" w:eastAsia="zh-CN"/>
                <w14:textFill>
                  <w14:solidFill>
                    <w14:schemeClr w14:val="tx1"/>
                  </w14:solidFill>
                </w14:textFill>
              </w:rPr>
            </w:pPr>
          </w:p>
        </w:tc>
        <w:tc>
          <w:tcPr>
            <w:tcW w:w="2382" w:type="dxa"/>
          </w:tcPr>
          <w:p>
            <w:pPr>
              <w:spacing w:line="360" w:lineRule="exact"/>
              <w:jc w:val="left"/>
              <w:rPr>
                <w:rFonts w:hint="default"/>
                <w:color w:val="000000" w:themeColor="text1"/>
                <w:szCs w:val="18"/>
                <w:lang w:val="en-US" w:eastAsia="zh-CN"/>
                <w14:textFill>
                  <w14:solidFill>
                    <w14:schemeClr w14:val="tx1"/>
                  </w14:solidFill>
                </w14:textFill>
              </w:rPr>
            </w:pPr>
          </w:p>
        </w:tc>
        <w:tc>
          <w:tcPr>
            <w:tcW w:w="1818" w:type="dxa"/>
          </w:tcPr>
          <w:p>
            <w:pPr>
              <w:spacing w:line="360" w:lineRule="exact"/>
              <w:jc w:val="left"/>
              <w:rPr>
                <w:rFonts w:hint="default"/>
                <w:color w:val="000000" w:themeColor="text1"/>
                <w:szCs w:val="18"/>
                <w:lang w:val="en-US" w:eastAsia="zh-CN"/>
                <w14:textFill>
                  <w14:solidFill>
                    <w14:schemeClr w14:val="tx1"/>
                  </w14:solidFill>
                </w14:textFill>
              </w:rPr>
            </w:pPr>
          </w:p>
        </w:tc>
        <w:tc>
          <w:tcPr>
            <w:tcW w:w="1609" w:type="dxa"/>
          </w:tcPr>
          <w:p>
            <w:pPr>
              <w:spacing w:line="360" w:lineRule="exact"/>
              <w:jc w:val="left"/>
              <w:rPr>
                <w:rFonts w:hint="default" w:ascii="Times New Roman" w:hAnsi="Times New Roman" w:eastAsia="宋体" w:cs="Times New Roman"/>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2407" w:type="dxa"/>
          </w:tcPr>
          <w:p>
            <w:pPr>
              <w:ind w:firstLine="210"/>
              <w:rPr>
                <w:sz w:val="24"/>
              </w:rPr>
            </w:pPr>
          </w:p>
        </w:tc>
        <w:tc>
          <w:tcPr>
            <w:tcW w:w="3234" w:type="dxa"/>
          </w:tcPr>
          <w:p>
            <w:pPr>
              <w:rPr>
                <w:sz w:val="24"/>
              </w:rPr>
            </w:pPr>
          </w:p>
        </w:tc>
        <w:tc>
          <w:tcPr>
            <w:tcW w:w="1540" w:type="dxa"/>
          </w:tcPr>
          <w:p>
            <w:pPr>
              <w:rPr>
                <w:sz w:val="24"/>
              </w:rPr>
            </w:pPr>
          </w:p>
        </w:tc>
        <w:tc>
          <w:tcPr>
            <w:tcW w:w="943" w:type="dxa"/>
          </w:tcPr>
          <w:p>
            <w:pPr>
              <w:rPr>
                <w:sz w:val="24"/>
              </w:rPr>
            </w:pPr>
          </w:p>
        </w:tc>
        <w:tc>
          <w:tcPr>
            <w:tcW w:w="2382" w:type="dxa"/>
          </w:tcPr>
          <w:p>
            <w:pPr>
              <w:rPr>
                <w:sz w:val="24"/>
              </w:rPr>
            </w:pPr>
          </w:p>
        </w:tc>
        <w:tc>
          <w:tcPr>
            <w:tcW w:w="1818" w:type="dxa"/>
          </w:tcPr>
          <w:p>
            <w:pPr>
              <w:rPr>
                <w:sz w:val="24"/>
              </w:rPr>
            </w:pPr>
          </w:p>
        </w:tc>
        <w:tc>
          <w:tcPr>
            <w:tcW w:w="1609" w:type="dxa"/>
          </w:tcPr>
          <w:p>
            <w:pPr>
              <w:rPr>
                <w:sz w:val="24"/>
              </w:rPr>
            </w:pPr>
          </w:p>
        </w:tc>
      </w:tr>
    </w:tbl>
    <w:p>
      <w:pPr>
        <w:rPr>
          <w:rFonts w:ascii="宋体" w:hAnsi="宋体"/>
          <w:bCs/>
          <w:szCs w:val="21"/>
        </w:rPr>
      </w:pPr>
      <w:r>
        <w:rPr>
          <w:rFonts w:hint="eastAsia"/>
          <w:bCs/>
          <w:szCs w:val="21"/>
        </w:rPr>
        <w:t>注：</w:t>
      </w:r>
      <w:r>
        <w:rPr>
          <w:rFonts w:hint="eastAsia" w:ascii="宋体" w:hAnsi="宋体"/>
          <w:bCs/>
          <w:szCs w:val="21"/>
        </w:rPr>
        <w:t>1.</w:t>
      </w:r>
      <w:r>
        <w:rPr>
          <w:rFonts w:hint="eastAsia"/>
          <w:bCs/>
          <w:szCs w:val="21"/>
        </w:rPr>
        <w:t>多场所指申请方拥有多个现场，每个现</w:t>
      </w:r>
      <w:r>
        <w:rPr>
          <w:rFonts w:hint="eastAsia" w:ascii="宋体" w:hAnsi="宋体"/>
          <w:bCs/>
          <w:szCs w:val="21"/>
        </w:rPr>
        <w:t xml:space="preserve">场的大部分活动具有相同的性质，且在相同的体系下运行。  </w:t>
      </w:r>
    </w:p>
    <w:p>
      <w:pPr>
        <w:rPr>
          <w:rFonts w:ascii="宋体" w:hAnsi="宋体"/>
          <w:bCs/>
          <w:szCs w:val="21"/>
        </w:rPr>
      </w:pPr>
      <w:r>
        <w:rPr>
          <w:rFonts w:hint="eastAsia" w:ascii="宋体" w:hAnsi="宋体"/>
          <w:bCs/>
          <w:szCs w:val="21"/>
        </w:rPr>
        <w:t>2.若涉及临时现场，请扫描此表，于现场审核前十五个工作日发送电子邮件至认证机构toprzjt@163.com，联系电话：025-68363576。</w:t>
      </w:r>
    </w:p>
    <w:p>
      <w:pPr>
        <w:numPr>
          <w:ilvl w:val="0"/>
          <w:numId w:val="1"/>
        </w:numPr>
        <w:rPr>
          <w:rFonts w:ascii="宋体" w:hAnsi="宋体"/>
          <w:bCs/>
          <w:szCs w:val="21"/>
        </w:rPr>
      </w:pPr>
      <w:r>
        <w:rPr>
          <w:rFonts w:hint="eastAsia" w:ascii="宋体" w:hAnsi="宋体"/>
          <w:bCs/>
          <w:szCs w:val="21"/>
        </w:rPr>
        <w:t>在施部位指建设类正在建施工部位。</w:t>
      </w:r>
    </w:p>
    <w:p>
      <w:pPr>
        <w:numPr>
          <w:ilvl w:val="0"/>
          <w:numId w:val="1"/>
        </w:numPr>
        <w:rPr>
          <w:rFonts w:ascii="宋体" w:hAnsi="宋体"/>
          <w:bCs/>
          <w:szCs w:val="21"/>
        </w:rPr>
      </w:pPr>
      <w:bookmarkStart w:id="1" w:name="OLE_LINK9"/>
      <w:r>
        <w:rPr>
          <w:rFonts w:hint="eastAsia" w:ascii="宋体" w:hAnsi="宋体"/>
          <w:bCs/>
          <w:szCs w:val="21"/>
        </w:rPr>
        <w:t>在计算有效人数时，兼职人员的数量可以根据其实际工作小时数予以减少，换算成等效的全职人员数量。</w:t>
      </w:r>
      <w:bookmarkEnd w:id="1"/>
    </w:p>
    <w:p>
      <w:pPr>
        <w:numPr>
          <w:ilvl w:val="0"/>
          <w:numId w:val="2"/>
        </w:numPr>
        <w:rPr>
          <w:bCs/>
          <w:szCs w:val="21"/>
        </w:rPr>
      </w:pPr>
      <w:r>
        <w:rPr>
          <w:rFonts w:hint="eastAsia"/>
          <w:bCs/>
          <w:szCs w:val="21"/>
        </w:rPr>
        <w:t>多场所活动、活动分包情况需要填写多场所从事的活动有无分包。</w:t>
      </w:r>
    </w:p>
    <w:p>
      <w:pPr>
        <w:rPr>
          <w:rFonts w:ascii="Arial" w:hAnsi="Arial" w:eastAsia="文鼎新艺体简" w:cs="Arial"/>
          <w:sz w:val="18"/>
        </w:rPr>
      </w:pPr>
      <w:r>
        <w:rPr>
          <w:rFonts w:hint="eastAsia" w:ascii="宋体" w:hAnsi="宋体"/>
          <w:bCs/>
          <w:szCs w:val="21"/>
        </w:rPr>
        <w:t>6、内容较多时，可增加空格。</w:t>
      </w:r>
    </w:p>
    <w:sectPr>
      <w:headerReference r:id="rId3" w:type="default"/>
      <w:type w:val="oddPage"/>
      <w:pgSz w:w="16840" w:h="11907" w:orient="landscape"/>
      <w:pgMar w:top="567" w:right="624" w:bottom="1106" w:left="777" w:header="510" w:footer="510" w:gutter="68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MingLiU-ExtB"/>
    <w:panose1 w:val="00000000000000000000"/>
    <w:charset w:val="88"/>
    <w:family w:val="roman"/>
    <w:pitch w:val="default"/>
    <w:sig w:usb0="00000000" w:usb1="00000000" w:usb2="00000016" w:usb3="00000000" w:csb0="00100001" w:csb1="00000000"/>
  </w:font>
  <w:font w:name="楷体">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文鼎新艺体简">
    <w:altName w:val="宋体"/>
    <w:panose1 w:val="00000000000000000000"/>
    <w:charset w:val="86"/>
    <w:family w:val="modern"/>
    <w:pitch w:val="default"/>
    <w:sig w:usb0="00000000" w:usb1="00000000" w:usb2="00000010" w:usb3="00000000" w:csb0="00040000" w:csb1="00000000"/>
  </w:font>
  <w:font w:name="MingLiU-ExtB">
    <w:panose1 w:val="02020500000000000000"/>
    <w:charset w:val="88"/>
    <w:family w:val="auto"/>
    <w:pitch w:val="default"/>
    <w:sig w:usb0="8000002F" w:usb1="02000008" w:usb2="00000000" w:usb3="00000000" w:csb0="001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1" w:hanging="524"/>
      <w:rPr>
        <w:rFonts w:eastAsia="楷体_GB2312"/>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F71759"/>
    <w:multiLevelType w:val="singleLevel"/>
    <w:tmpl w:val="58F71759"/>
    <w:lvl w:ilvl="0" w:tentative="0">
      <w:start w:val="3"/>
      <w:numFmt w:val="decimal"/>
      <w:suff w:val="nothing"/>
      <w:lvlText w:val="%1."/>
      <w:lvlJc w:val="left"/>
    </w:lvl>
  </w:abstractNum>
  <w:abstractNum w:abstractNumId="1">
    <w:nsid w:val="58F7183A"/>
    <w:multiLevelType w:val="singleLevel"/>
    <w:tmpl w:val="58F7183A"/>
    <w:lvl w:ilvl="0" w:tentative="0">
      <w:start w:val="5"/>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ZiMWU4NjE2ZThjZWFmNTIyNjY1N2Y2MGM4NGU0YzgifQ=="/>
  </w:docVars>
  <w:rsids>
    <w:rsidRoot w:val="00557E5F"/>
    <w:rsid w:val="0001208D"/>
    <w:rsid w:val="00012EA5"/>
    <w:rsid w:val="000148CB"/>
    <w:rsid w:val="00024F53"/>
    <w:rsid w:val="00034D48"/>
    <w:rsid w:val="00043831"/>
    <w:rsid w:val="00043C40"/>
    <w:rsid w:val="00046137"/>
    <w:rsid w:val="0005627D"/>
    <w:rsid w:val="000601CD"/>
    <w:rsid w:val="000673AE"/>
    <w:rsid w:val="00081015"/>
    <w:rsid w:val="00091945"/>
    <w:rsid w:val="00096AE3"/>
    <w:rsid w:val="00097EB0"/>
    <w:rsid w:val="000A36E9"/>
    <w:rsid w:val="000B500D"/>
    <w:rsid w:val="000B5841"/>
    <w:rsid w:val="000F45F5"/>
    <w:rsid w:val="001046F1"/>
    <w:rsid w:val="00111202"/>
    <w:rsid w:val="00121F2B"/>
    <w:rsid w:val="00147B26"/>
    <w:rsid w:val="001A5B8A"/>
    <w:rsid w:val="001B0BC7"/>
    <w:rsid w:val="001B1521"/>
    <w:rsid w:val="001B368D"/>
    <w:rsid w:val="001C167E"/>
    <w:rsid w:val="001C6476"/>
    <w:rsid w:val="001C767A"/>
    <w:rsid w:val="001F0DDB"/>
    <w:rsid w:val="001F3AE9"/>
    <w:rsid w:val="001F65D2"/>
    <w:rsid w:val="002435AD"/>
    <w:rsid w:val="002464D7"/>
    <w:rsid w:val="00247CF5"/>
    <w:rsid w:val="002651BD"/>
    <w:rsid w:val="0026793D"/>
    <w:rsid w:val="0027081A"/>
    <w:rsid w:val="00280013"/>
    <w:rsid w:val="002938D7"/>
    <w:rsid w:val="002A1700"/>
    <w:rsid w:val="002A77D3"/>
    <w:rsid w:val="002D2CF8"/>
    <w:rsid w:val="002E1E8F"/>
    <w:rsid w:val="002E5CDB"/>
    <w:rsid w:val="00307D58"/>
    <w:rsid w:val="00314BF4"/>
    <w:rsid w:val="003164BC"/>
    <w:rsid w:val="0032030F"/>
    <w:rsid w:val="00323291"/>
    <w:rsid w:val="00340F33"/>
    <w:rsid w:val="00350D20"/>
    <w:rsid w:val="00371067"/>
    <w:rsid w:val="00383437"/>
    <w:rsid w:val="003846D3"/>
    <w:rsid w:val="003A3312"/>
    <w:rsid w:val="003C2442"/>
    <w:rsid w:val="003C2B10"/>
    <w:rsid w:val="00420E7C"/>
    <w:rsid w:val="0042280F"/>
    <w:rsid w:val="00430B9E"/>
    <w:rsid w:val="00442A1A"/>
    <w:rsid w:val="004860AB"/>
    <w:rsid w:val="004908DE"/>
    <w:rsid w:val="004A25CC"/>
    <w:rsid w:val="004C2CBA"/>
    <w:rsid w:val="004C5875"/>
    <w:rsid w:val="004C7294"/>
    <w:rsid w:val="004E3494"/>
    <w:rsid w:val="004E56B9"/>
    <w:rsid w:val="004F69E3"/>
    <w:rsid w:val="004F7DE9"/>
    <w:rsid w:val="00512A79"/>
    <w:rsid w:val="00515FB2"/>
    <w:rsid w:val="00541523"/>
    <w:rsid w:val="00557E5F"/>
    <w:rsid w:val="00564502"/>
    <w:rsid w:val="0057246F"/>
    <w:rsid w:val="00587A4E"/>
    <w:rsid w:val="005910C8"/>
    <w:rsid w:val="005A2823"/>
    <w:rsid w:val="005A2F59"/>
    <w:rsid w:val="005B1D72"/>
    <w:rsid w:val="005C22F7"/>
    <w:rsid w:val="005C63A7"/>
    <w:rsid w:val="005C7354"/>
    <w:rsid w:val="0062243E"/>
    <w:rsid w:val="00622901"/>
    <w:rsid w:val="00623423"/>
    <w:rsid w:val="00627494"/>
    <w:rsid w:val="00644C16"/>
    <w:rsid w:val="00653FE0"/>
    <w:rsid w:val="006751CC"/>
    <w:rsid w:val="00681D35"/>
    <w:rsid w:val="00683003"/>
    <w:rsid w:val="00687E4C"/>
    <w:rsid w:val="006A0441"/>
    <w:rsid w:val="006A7C4E"/>
    <w:rsid w:val="006B15A3"/>
    <w:rsid w:val="006C18AD"/>
    <w:rsid w:val="006C202E"/>
    <w:rsid w:val="006F539C"/>
    <w:rsid w:val="006F7412"/>
    <w:rsid w:val="00703FCD"/>
    <w:rsid w:val="007060F6"/>
    <w:rsid w:val="007156BC"/>
    <w:rsid w:val="00715DA6"/>
    <w:rsid w:val="0071647E"/>
    <w:rsid w:val="00722EB0"/>
    <w:rsid w:val="00731199"/>
    <w:rsid w:val="00735EE0"/>
    <w:rsid w:val="0074253B"/>
    <w:rsid w:val="00747C34"/>
    <w:rsid w:val="00760E3F"/>
    <w:rsid w:val="00764918"/>
    <w:rsid w:val="00773360"/>
    <w:rsid w:val="00781E68"/>
    <w:rsid w:val="00784225"/>
    <w:rsid w:val="007A0460"/>
    <w:rsid w:val="007D0759"/>
    <w:rsid w:val="007D0A6D"/>
    <w:rsid w:val="007E0BE1"/>
    <w:rsid w:val="0081677F"/>
    <w:rsid w:val="0082102A"/>
    <w:rsid w:val="008417E6"/>
    <w:rsid w:val="008471D3"/>
    <w:rsid w:val="008501EE"/>
    <w:rsid w:val="00852D1C"/>
    <w:rsid w:val="0086140D"/>
    <w:rsid w:val="00882463"/>
    <w:rsid w:val="008927EF"/>
    <w:rsid w:val="00897626"/>
    <w:rsid w:val="008D2BA6"/>
    <w:rsid w:val="008F6F83"/>
    <w:rsid w:val="009211FF"/>
    <w:rsid w:val="00922E12"/>
    <w:rsid w:val="009233E3"/>
    <w:rsid w:val="00935C2E"/>
    <w:rsid w:val="00940754"/>
    <w:rsid w:val="00942EC6"/>
    <w:rsid w:val="00943559"/>
    <w:rsid w:val="00945C12"/>
    <w:rsid w:val="00945E37"/>
    <w:rsid w:val="00964DB1"/>
    <w:rsid w:val="0098238C"/>
    <w:rsid w:val="009A1DBC"/>
    <w:rsid w:val="009E64B7"/>
    <w:rsid w:val="009F5177"/>
    <w:rsid w:val="009F7510"/>
    <w:rsid w:val="00A11179"/>
    <w:rsid w:val="00A147AC"/>
    <w:rsid w:val="00A17A19"/>
    <w:rsid w:val="00A332EF"/>
    <w:rsid w:val="00A37A8C"/>
    <w:rsid w:val="00A41384"/>
    <w:rsid w:val="00A45327"/>
    <w:rsid w:val="00A55426"/>
    <w:rsid w:val="00A57F03"/>
    <w:rsid w:val="00A70CA5"/>
    <w:rsid w:val="00A71044"/>
    <w:rsid w:val="00A82FF3"/>
    <w:rsid w:val="00A904D3"/>
    <w:rsid w:val="00A950C7"/>
    <w:rsid w:val="00AE6391"/>
    <w:rsid w:val="00AF3A72"/>
    <w:rsid w:val="00B06B18"/>
    <w:rsid w:val="00B11D07"/>
    <w:rsid w:val="00B12388"/>
    <w:rsid w:val="00B36AF4"/>
    <w:rsid w:val="00B4370A"/>
    <w:rsid w:val="00B46785"/>
    <w:rsid w:val="00B50302"/>
    <w:rsid w:val="00B51A00"/>
    <w:rsid w:val="00B568D2"/>
    <w:rsid w:val="00B6049A"/>
    <w:rsid w:val="00B6591C"/>
    <w:rsid w:val="00B84822"/>
    <w:rsid w:val="00B90EE5"/>
    <w:rsid w:val="00B93716"/>
    <w:rsid w:val="00BA5FFB"/>
    <w:rsid w:val="00BB4734"/>
    <w:rsid w:val="00BB521F"/>
    <w:rsid w:val="00BD286A"/>
    <w:rsid w:val="00BD7F47"/>
    <w:rsid w:val="00BF61AE"/>
    <w:rsid w:val="00C5683D"/>
    <w:rsid w:val="00C67DA4"/>
    <w:rsid w:val="00C72345"/>
    <w:rsid w:val="00C72B71"/>
    <w:rsid w:val="00CB2ABC"/>
    <w:rsid w:val="00CC3A17"/>
    <w:rsid w:val="00CD32CB"/>
    <w:rsid w:val="00CE3813"/>
    <w:rsid w:val="00CE6565"/>
    <w:rsid w:val="00CE7B18"/>
    <w:rsid w:val="00CF7B8C"/>
    <w:rsid w:val="00D0226F"/>
    <w:rsid w:val="00D024B3"/>
    <w:rsid w:val="00D110F1"/>
    <w:rsid w:val="00D17687"/>
    <w:rsid w:val="00D20D6E"/>
    <w:rsid w:val="00D33D68"/>
    <w:rsid w:val="00D36C2B"/>
    <w:rsid w:val="00D412DF"/>
    <w:rsid w:val="00D41E90"/>
    <w:rsid w:val="00D42689"/>
    <w:rsid w:val="00D45566"/>
    <w:rsid w:val="00D637FB"/>
    <w:rsid w:val="00D6704C"/>
    <w:rsid w:val="00D67997"/>
    <w:rsid w:val="00D75732"/>
    <w:rsid w:val="00D75DB5"/>
    <w:rsid w:val="00D760CE"/>
    <w:rsid w:val="00D84E1E"/>
    <w:rsid w:val="00D90CCD"/>
    <w:rsid w:val="00D93538"/>
    <w:rsid w:val="00DB533F"/>
    <w:rsid w:val="00DC188A"/>
    <w:rsid w:val="00DD2A56"/>
    <w:rsid w:val="00DD5D81"/>
    <w:rsid w:val="00DE30C2"/>
    <w:rsid w:val="00DE37B3"/>
    <w:rsid w:val="00DF11A6"/>
    <w:rsid w:val="00DF2B2A"/>
    <w:rsid w:val="00DF7525"/>
    <w:rsid w:val="00E0663F"/>
    <w:rsid w:val="00E10A54"/>
    <w:rsid w:val="00E2765E"/>
    <w:rsid w:val="00E31A3D"/>
    <w:rsid w:val="00E55DF1"/>
    <w:rsid w:val="00E627D9"/>
    <w:rsid w:val="00E6580F"/>
    <w:rsid w:val="00E805B9"/>
    <w:rsid w:val="00E92636"/>
    <w:rsid w:val="00EC4445"/>
    <w:rsid w:val="00ED62D3"/>
    <w:rsid w:val="00EE1AC3"/>
    <w:rsid w:val="00F05853"/>
    <w:rsid w:val="00F07A3B"/>
    <w:rsid w:val="00F31E79"/>
    <w:rsid w:val="00F354A9"/>
    <w:rsid w:val="00F455FE"/>
    <w:rsid w:val="00F563C8"/>
    <w:rsid w:val="00F66C73"/>
    <w:rsid w:val="00F816AF"/>
    <w:rsid w:val="00F82D46"/>
    <w:rsid w:val="00F96795"/>
    <w:rsid w:val="00FB7169"/>
    <w:rsid w:val="00FD5D19"/>
    <w:rsid w:val="00FD7D77"/>
    <w:rsid w:val="00FF4315"/>
    <w:rsid w:val="00FF67A8"/>
    <w:rsid w:val="04EC332E"/>
    <w:rsid w:val="06585068"/>
    <w:rsid w:val="067C332D"/>
    <w:rsid w:val="0E230184"/>
    <w:rsid w:val="0FD91086"/>
    <w:rsid w:val="121415A2"/>
    <w:rsid w:val="156138B2"/>
    <w:rsid w:val="15E1593D"/>
    <w:rsid w:val="18426ED4"/>
    <w:rsid w:val="185B2075"/>
    <w:rsid w:val="19496C62"/>
    <w:rsid w:val="1F027ECA"/>
    <w:rsid w:val="1F5E21FC"/>
    <w:rsid w:val="1F9925F6"/>
    <w:rsid w:val="22602ED6"/>
    <w:rsid w:val="276A526D"/>
    <w:rsid w:val="29091100"/>
    <w:rsid w:val="2BF42334"/>
    <w:rsid w:val="2FF1380D"/>
    <w:rsid w:val="31406177"/>
    <w:rsid w:val="349C5E03"/>
    <w:rsid w:val="381C09A3"/>
    <w:rsid w:val="38807B2D"/>
    <w:rsid w:val="3A932B8E"/>
    <w:rsid w:val="3BC44D2D"/>
    <w:rsid w:val="3ED06899"/>
    <w:rsid w:val="3F603BBD"/>
    <w:rsid w:val="405D713A"/>
    <w:rsid w:val="42520011"/>
    <w:rsid w:val="45AF5550"/>
    <w:rsid w:val="4BB96D97"/>
    <w:rsid w:val="4DC34E85"/>
    <w:rsid w:val="4EE52239"/>
    <w:rsid w:val="501077EC"/>
    <w:rsid w:val="50512696"/>
    <w:rsid w:val="53F91560"/>
    <w:rsid w:val="54661760"/>
    <w:rsid w:val="55862DCC"/>
    <w:rsid w:val="5AEB668A"/>
    <w:rsid w:val="5F06181D"/>
    <w:rsid w:val="65B448A5"/>
    <w:rsid w:val="678A6166"/>
    <w:rsid w:val="71696CA8"/>
    <w:rsid w:val="73F54D3B"/>
    <w:rsid w:val="7BBF4016"/>
    <w:rsid w:val="7CF145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4"/>
    <w:basedOn w:val="1"/>
    <w:next w:val="1"/>
    <w:autoRedefine/>
    <w:qFormat/>
    <w:uiPriority w:val="0"/>
    <w:pPr>
      <w:keepNext/>
      <w:jc w:val="center"/>
      <w:outlineLvl w:val="3"/>
    </w:pPr>
    <w:rPr>
      <w:sz w:val="84"/>
      <w:szCs w:val="20"/>
    </w:rPr>
  </w:style>
  <w:style w:type="character" w:default="1" w:styleId="14">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tabs>
        <w:tab w:val="left" w:pos="10620"/>
      </w:tabs>
      <w:ind w:firstLine="420" w:firstLineChars="100"/>
    </w:pPr>
    <w:rPr>
      <w:rFonts w:ascii="宋体" w:hAnsi="宋体"/>
      <w:sz w:val="21"/>
    </w:rPr>
  </w:style>
  <w:style w:type="paragraph" w:styleId="3">
    <w:name w:val="Body Text"/>
    <w:basedOn w:val="1"/>
    <w:unhideWhenUsed/>
    <w:qFormat/>
    <w:uiPriority w:val="0"/>
    <w:pPr>
      <w:tabs>
        <w:tab w:val="left" w:pos="10620"/>
      </w:tabs>
      <w:spacing w:line="320" w:lineRule="exact"/>
    </w:pPr>
    <w:rPr>
      <w:rFonts w:ascii="楷体_GB2312" w:eastAsia="楷体_GB2312"/>
      <w:sz w:val="24"/>
    </w:rPr>
  </w:style>
  <w:style w:type="paragraph" w:styleId="5">
    <w:name w:val="Body Text 3"/>
    <w:basedOn w:val="1"/>
    <w:autoRedefine/>
    <w:qFormat/>
    <w:uiPriority w:val="0"/>
    <w:pPr>
      <w:adjustRightInd w:val="0"/>
      <w:spacing w:before="120"/>
      <w:textAlignment w:val="baseline"/>
    </w:pPr>
    <w:rPr>
      <w:kern w:val="0"/>
      <w:sz w:val="18"/>
      <w:szCs w:val="20"/>
    </w:rPr>
  </w:style>
  <w:style w:type="paragraph" w:styleId="6">
    <w:name w:val="Body Text Indent 2"/>
    <w:basedOn w:val="1"/>
    <w:autoRedefine/>
    <w:qFormat/>
    <w:uiPriority w:val="0"/>
    <w:pPr>
      <w:adjustRightInd w:val="0"/>
      <w:spacing w:line="580" w:lineRule="atLeast"/>
      <w:ind w:firstLine="705"/>
      <w:textAlignment w:val="baseline"/>
    </w:pPr>
    <w:rPr>
      <w:kern w:val="0"/>
      <w:sz w:val="28"/>
      <w:szCs w:val="20"/>
    </w:rPr>
  </w:style>
  <w:style w:type="paragraph" w:styleId="7">
    <w:name w:val="Balloon Text"/>
    <w:basedOn w:val="1"/>
    <w:autoRedefine/>
    <w:semiHidden/>
    <w:qFormat/>
    <w:uiPriority w:val="0"/>
    <w:rPr>
      <w:sz w:val="18"/>
      <w:szCs w:val="18"/>
    </w:rPr>
  </w:style>
  <w:style w:type="paragraph" w:styleId="8">
    <w:name w:val="footer"/>
    <w:basedOn w:val="1"/>
    <w:autoRedefine/>
    <w:qFormat/>
    <w:uiPriority w:val="0"/>
    <w:pPr>
      <w:tabs>
        <w:tab w:val="center" w:pos="4153"/>
        <w:tab w:val="right" w:pos="8306"/>
      </w:tabs>
      <w:snapToGrid w:val="0"/>
      <w:jc w:val="left"/>
    </w:pPr>
    <w:rPr>
      <w:sz w:val="18"/>
      <w:szCs w:val="18"/>
    </w:rPr>
  </w:style>
  <w:style w:type="paragraph" w:styleId="9">
    <w:name w:val="header"/>
    <w:basedOn w:val="1"/>
    <w:autoRedefine/>
    <w:qFormat/>
    <w:uiPriority w:val="0"/>
    <w:pPr>
      <w:pBdr>
        <w:bottom w:val="single" w:color="auto" w:sz="6" w:space="1"/>
      </w:pBdr>
      <w:tabs>
        <w:tab w:val="center" w:pos="4153"/>
        <w:tab w:val="right" w:pos="8306"/>
      </w:tabs>
      <w:adjustRightInd w:val="0"/>
      <w:spacing w:line="240" w:lineRule="atLeast"/>
      <w:jc w:val="center"/>
      <w:textAlignment w:val="baseline"/>
    </w:pPr>
    <w:rPr>
      <w:kern w:val="0"/>
      <w:sz w:val="18"/>
      <w:szCs w:val="20"/>
    </w:rPr>
  </w:style>
  <w:style w:type="paragraph" w:styleId="10">
    <w:name w:val="toc 1"/>
    <w:basedOn w:val="1"/>
    <w:next w:val="1"/>
    <w:semiHidden/>
    <w:unhideWhenUsed/>
    <w:qFormat/>
    <w:uiPriority w:val="39"/>
  </w:style>
  <w:style w:type="paragraph" w:styleId="11">
    <w:name w:val="Body Text 2"/>
    <w:basedOn w:val="1"/>
    <w:autoRedefine/>
    <w:qFormat/>
    <w:uiPriority w:val="0"/>
    <w:pPr>
      <w:adjustRightInd w:val="0"/>
      <w:spacing w:line="580" w:lineRule="atLeast"/>
      <w:textAlignment w:val="baseline"/>
    </w:pPr>
    <w:rPr>
      <w:kern w:val="0"/>
      <w:sz w:val="28"/>
      <w:szCs w:val="20"/>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autoRedefine/>
    <w:qFormat/>
    <w:uiPriority w:val="0"/>
  </w:style>
  <w:style w:type="paragraph" w:customStyle="1" w:styleId="16">
    <w:name w:val="Char Char1 Char Char Char Char"/>
    <w:basedOn w:val="1"/>
    <w:autoRedefine/>
    <w:qFormat/>
    <w:uiPriority w:val="0"/>
    <w:pPr>
      <w:tabs>
        <w:tab w:val="left" w:pos="360"/>
      </w:tabs>
    </w:pPr>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119</Words>
  <Characters>683</Characters>
  <Lines>5</Lines>
  <Paragraphs>1</Paragraphs>
  <TotalTime>4</TotalTime>
  <ScaleCrop>false</ScaleCrop>
  <LinksUpToDate>false</LinksUpToDate>
  <CharactersWithSpaces>801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2015-12-04T05:05:00Z</dcterms:created>
  <dc:creator>EACC001</dc:creator>
  <cp:lastModifiedBy>隐身</cp:lastModifiedBy>
  <cp:lastPrinted>2014-07-04T01:05:00Z</cp:lastPrinted>
  <dcterms:modified xsi:type="dcterms:W3CDTF">2024-08-23T02:59:49Z</dcterms:modified>
  <dc:subject>EACC认证申请书</dc:subject>
  <dc:title>EACC-JR-12-01/E0</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987073B011054F1A800A26B67ED7C9FB</vt:lpwstr>
  </property>
</Properties>
</file>